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BB" w:rsidRPr="004369BB" w:rsidRDefault="004369BB" w:rsidP="00F738A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369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Итоговое Заявление Конференции министров транспорта развивающихся стран, не имеющих выхода к морю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Министры и высокопоставленные представители развивающихся стран, не имеющих выхода к морю, встретились лично (и виртуально) 15 и 16 августа 2022 года в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Авазе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(город Туркменбаши, Туркменистан) с участием других соответствующих заинтересованных сторон, включая представителей развивающихся стран транзита, партнёров по развитию, Организации Объединённых Наций, международных, региональных и субрегиональных организаций, региональн</w:t>
      </w:r>
      <w:bookmarkStart w:id="0" w:name="_GoBack"/>
      <w:bookmarkEnd w:id="0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ых банков развития, аналитических центров, частного сектора и других заинтересованных сторон.</w:t>
      </w:r>
      <w:proofErr w:type="gramEnd"/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Министерская конференция организована Правительством Туркменистана в сотрудничестве с Управлением Высокого представителя ООН по наименее развитым странам, развивающимся странам, не имеющим выхода к морю, и малым островным развивающимся государствам на тему «Ашхабадский процесс: финансирование для лучшей взаимосвязанности».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Основываясь на состоявшемся в ходе сессий обмене мнениями, Конференция призвала к следующим действиям по улучшению транспортного сообщения и ускорению осуществления Венской программы действий для развивающихся стран, не имеющих выхода к морю, а также в рамках процесса подготовки к Третьей конференции Организации Объединённых Наций по развивающимся странам, не имеющим выхода к морю, в 2024 году:</w:t>
      </w:r>
      <w:proofErr w:type="gramEnd"/>
    </w:p>
    <w:p w:rsidR="004369BB" w:rsidRPr="004369BB" w:rsidRDefault="004369BB" w:rsidP="00F738A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738A7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 xml:space="preserve">Важная роль расширенной транспортной взаимосвязанности для устойчивого восстановления после пандемии </w:t>
      </w:r>
      <w:proofErr w:type="spellStart"/>
      <w:r w:rsidRPr="00F738A7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>COVID</w:t>
      </w:r>
      <w:proofErr w:type="spellEnd"/>
      <w:r w:rsidRPr="00F738A7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>-19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Была подчёркнута важная роль транзитных перевозок в соединении стран, не имеющих выхода к морю, с международными и региональными рынками. Были рассмотрены все виды транспорта (автомобильный, железнодорожный, авиационный и водный).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Транспортная связность рассматривалась как важнейшее средство для достижения приоритетов Венской программы действий и Целей в области устойчивого развития, а также как крайне важное для устойчивого восстановления стран, не имеющих выхода к морю, после пандемии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COVID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-19.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Министры признали возможность не только восстановить лучше прежнего, но и включить развитие устойчивой и надёжной инфраструктуры для смягчения последствий изменения климата.</w:t>
      </w:r>
    </w:p>
    <w:p w:rsidR="004369BB" w:rsidRPr="004369BB" w:rsidRDefault="004369BB" w:rsidP="00F738A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738A7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 xml:space="preserve">Прогресс и проблемы в достижении конкретных целей Венской программы действий, связанных с транспортной связностью, и связанных с транспортом </w:t>
      </w:r>
      <w:proofErr w:type="spellStart"/>
      <w:r w:rsidRPr="00F738A7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>ЦУР</w:t>
      </w:r>
      <w:proofErr w:type="spellEnd"/>
      <w:r w:rsidRPr="00F738A7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 xml:space="preserve">, а также воздействие пандемии </w:t>
      </w:r>
      <w:proofErr w:type="spellStart"/>
      <w:r w:rsidRPr="00F738A7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>COVID</w:t>
      </w:r>
      <w:proofErr w:type="spellEnd"/>
      <w:r w:rsidRPr="00F738A7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>-19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Несмотря на </w:t>
      </w:r>
      <w:proofErr w:type="gram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то</w:t>
      </w:r>
      <w:proofErr w:type="gram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что страны, не имеющие выхода к морю, достигли определённого прогресса по показателям развития транспортной инфраструктуры и сообщения, который является неравномерным, страны, не имеющие выхода к морю, не в полной мере достигли Цели устойчивого развития и соответствующих приоритетов Венской программы действий.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Последствия пандемии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COVID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-19 включают в себя введение новых пограничных и транзитных требований, которые привели к ограничениям или закрытию границ, нарушению глобальных цепочек поставок, задержке доставки товаров первой необходимости, включая продукты питания и лекарства, и потере рабочих ме</w:t>
      </w:r>
      <w:proofErr w:type="gram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ст в </w:t>
      </w: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>тр</w:t>
      </w:r>
      <w:proofErr w:type="gram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анспортном секторе. Эти воздействия выявили уязвимые места стран, не имеющих выхода к морю.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Пандемия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COVID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-19 ещё больше замедлила темпы развития и технического обслуживания транспортной инфраструктуры в странах, не имеющих выхода к морю, поскольку ресурсы были отвлечены на удовлетворение более неотложных потребностей в области здравоохранения и социального обеспечения, вызванных пандемией.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Несмотря на </w:t>
      </w:r>
      <w:proofErr w:type="gram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то</w:t>
      </w:r>
      <w:proofErr w:type="gram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что транспортная деятельность восстанавливается по всему миру, это восстановление происходит неравномерно, а страны, не имеющие выхода к морю, отстают в нём. Международному сообществу следует в срочном порядке мобилизовать инвестиции, технологии, а также техническую помощь и укреплять потенциал для устойчивого транспорта. Средства для восстановления после пандемии должны способствовать развитию устойчивой транспортной инфраструктуры.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Страны, не имеющие выхода к морю, нуждаются в поддержке для расширения своих устойчивых транспортных систем, создания устойчивой инфраструктуры и улучшения их связей с международными рынками, торговлей и туризмом, в том числе путём обеспечения эффективного перемещения людей и товаров по транспортным и транзитным коридорам.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Конференция призывает международное сообщество поддержать деятельность по расширению регионального сотрудничества и координации в области развития транспорта для создания эффективной транспортной системы, которая является необходимым условием для динамичного и устойчивого экономического роста, и социального развития в странах, не имеющих выхода к морю.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Также подчёркнуто, что помимо обеспечения физической транспортной инфраструктуры, улучшение компонентов нематериальной инфраструктуры также очень важно для облегчения эффективного движения товаров, пассажиров и транспортных средств, а также для снижения транспортных расходов.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 ходе обсуждений пришли к мнению, что энергетическая инфраструктура и доступ к информационным коммуникационным технологиям имеют решающее значение для повышения эффективности транспортных и транзитных систем в развивающихся странах, не имеющих выхода к морю.</w:t>
      </w:r>
    </w:p>
    <w:p w:rsidR="004369BB" w:rsidRPr="004369BB" w:rsidRDefault="004369BB" w:rsidP="00F738A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738A7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 xml:space="preserve">Увеличение финансирования транспортного сообщения для устойчивого восстановления после пандемии </w:t>
      </w:r>
      <w:proofErr w:type="spellStart"/>
      <w:r w:rsidRPr="00F738A7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>COVID</w:t>
      </w:r>
      <w:proofErr w:type="spellEnd"/>
      <w:r w:rsidRPr="00F738A7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>-19 и укрепления партнёрских отношений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Преодоление разрыва в транспортной инфраструктуре для обеспечения беспрепятственного сообщения 32 стран, не имеющих выхода к морю, зависит от мобилизации крупномасштабных инвестиций и финансирования, а также оценки совокупного дефицита финансирования до пандемии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COVID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-19 в размере 0,51 </w:t>
      </w:r>
      <w:proofErr w:type="gram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трлн</w:t>
      </w:r>
      <w:proofErr w:type="gram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долларов США, который увеличился ещё больше в последние два года. Новое и дополнительное финансирование со стороны банков развития будет особенно полезным в усилиях по достижению этой цели.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Тем не </w:t>
      </w:r>
      <w:proofErr w:type="gram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менее</w:t>
      </w:r>
      <w:proofErr w:type="gram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это становится всё более сложной задачей на фоне глобальных экономических препятствий из-за растущей инфляции, растущих и конкурирующих потребностей в области развития и замедления экономического роста, которые усугубляют нехватку ресурсов, вызванную пандемией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COVID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-19. Таким образом, </w:t>
      </w: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 xml:space="preserve">существует риск дальнейшего обострения структурной уязвимости вышеуказанных стран и их отставания в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постковидной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среде.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Привлечение инвестиций и финансирования транспортной инфраструктуры стран, не имеющих выхода к морю, из всех доступных источников имеет жизненно </w:t>
      </w:r>
      <w:proofErr w:type="gram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важное значение</w:t>
      </w:r>
      <w:proofErr w:type="gram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 Двустороннее, многостороннее партнёрство и инициативы с участием множества заинтересованных сторон остаются необходимыми для поддержки устойчивого преобразования транспорта в данных странах, и они должны быть расширены. Государственный и частный сектор может привлекать инвестиции и технологии в уязвимые области.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Международному сообществу следует </w:t>
      </w:r>
      <w:proofErr w:type="gram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стремиться</w:t>
      </w:r>
      <w:proofErr w:type="gram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как минимум вдвое увеличить ежегодные инвестиции в развитие инфраструктуры в странах, не имеющих выхода к морю, из всех источников, внутренних ресурсов, официальной помощи в целях развития, сотрудничества Север–Юг, Юг–Юг и трёхстороннего сотрудничества, государственного и частного партнёрства, национальных и международных банков развития для восполнения пробела в инфраструктуре и недостающих звеньев.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Многосторонним финансовым учреждениям и учреждениям развития, а также региональным банкам развития следует учредить целевое финансирование инфраструктуры для вышеуказанных стран и предоставить им специальные средства доступа для выделения ресурсов на развитие и техническое обслуживание инфраструктуры.</w:t>
      </w:r>
    </w:p>
    <w:p w:rsidR="004369BB" w:rsidRPr="004369BB" w:rsidRDefault="004369BB" w:rsidP="00F738A7">
      <w:pPr>
        <w:spacing w:after="225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Международному сообществу следует оказывать финансовую и техническую поддержку стран, не имеющих выхода к морю, в разработке приемлемых банковских проектов, а также конкретных проектов, особенно в отношении подготовки технико-экономических обоснований, переговоров по сложным контрактам и управленческим проектам. Усилия должны быть направлены на развитие местных навыков и потенциала.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Конференция заявила, что для обеспечения беспрепятственной связи и развития устойчивой инфраструктуры стран, не имеющих выхода к морю, необходимо укреплять сотрудничество и партнёрские отношения между всеми заинтересованными сторонами.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Отдельно призвали к более тесному сотрудничеству в области наращивания потенциала, транспортных данных, безопасности дорожного движения, формулирования рентабельных инфраструктурных проектов и более широкого использования информационных и коммуникационных технологий в транспортных и транзитных системах.</w:t>
      </w:r>
    </w:p>
    <w:p w:rsidR="004369BB" w:rsidRPr="004369BB" w:rsidRDefault="004369BB" w:rsidP="004369B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 xml:space="preserve">Поощрение коридоров, регионального сообщения, интегрированных </w:t>
      </w:r>
      <w:proofErr w:type="spellStart"/>
      <w:r w:rsidRPr="004369BB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>мультимодальных</w:t>
      </w:r>
      <w:proofErr w:type="spellEnd"/>
      <w:r w:rsidRPr="004369BB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 xml:space="preserve"> транспортных систем и беспрепятственной коммуникации в транспорте и торговле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Транспортные коридоры рассматриваются как основа транспортных сетей, соединяющих основные шлюзы и узлы, и могут быть важным средством улучшения связи указанных стран с рынками, обеспечения эффективного транзита и снижения транспортных расходов за счёт предоставления более эффективных и действенных транспортных и логистических услуг.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Эффективные и действенные транзитные транспортные коридоры должны не только иметь хорошую и обслуживаемую транспортную инфраструктуру, а также требуют </w:t>
      </w: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>беспрепятственного выполнения согласованных правовых рамок, правил и политики транзита, а также мер по содействию транспорту и торговле.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Участники подтвердили актуальность коридоров для текущих конкретных транспортных целей Венской программы действий, в том числе сокращение времени в пути по коридорам, сокращение времени, проводимого на сухопутных границах, и другие цели, направленные на облегчение транзитных перевозок и торговли.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Министры вновь призвали продвигать коридоры и увеличивать инвестиции в развитие физической и нематериальной инфраструктуры, а также в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мультимодальные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перевозки в развивающихся странах, не имеющих выхода к морю, включая важность железнодорожного, автомобильного, водного транспорта, аэропорты, склады, портовые сооружения и логистические услуги.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Тематические обсуждения подчеркнули необходимость продолжения и улучшения координации в рамках транспортных коридоров.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Призвали рассмотреть создание экономических коридоров путём содействия региональной экономической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взаимодополняемости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и координации.</w:t>
      </w:r>
    </w:p>
    <w:p w:rsidR="004369BB" w:rsidRPr="004369BB" w:rsidRDefault="004369BB" w:rsidP="004369B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 xml:space="preserve">Ускорение </w:t>
      </w:r>
      <w:proofErr w:type="spellStart"/>
      <w:r w:rsidRPr="004369BB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>цифровизации</w:t>
      </w:r>
      <w:proofErr w:type="spellEnd"/>
      <w:r w:rsidRPr="004369BB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 xml:space="preserve"> для улучшения транзита и упрощения процедур торговли, а также для устойчивого и надёжного восстановления после </w:t>
      </w:r>
      <w:proofErr w:type="spellStart"/>
      <w:r w:rsidRPr="004369BB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>COVID</w:t>
      </w:r>
      <w:proofErr w:type="spellEnd"/>
      <w:r w:rsidRPr="004369BB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>-19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По оценкам, страны, не имеющие выхода к морю, в среднем платят в два раза больше, чем несут транзитные страны на транспортные расходы, и им требуется больше времени для отправки и получения товаров с зарубежных рынков. Пандемия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COVID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-19 ещё больше усугубила эти проблемы. Сбои в глобальных судоходных и портовых операциях также привели к дальнейшим задержкам и увеличению торговых издержек для вышеуказанных стран.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Расширение реализации Соглашения Всемирной торговой организации об упрощении процедур торговли, а также других международных и региональных конвенций, правил и соглашений, связанных с торговлей и транспортом, включая конвенции Организации Объединённых Наций о внутреннем транспорте, странами, не имеющими выхода к морю, странами транзита и их торговыми партнёрами имеет основополагающее значение.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Для устранения задержек на границах крайне важно упростить процессы и повысить прозрачность товаров и услуг, включая товары в пути. Существует потребность в усиленной поддержке, направленной на реализацию инициатив и областей, о которых были уведомлены страны, не имеющие выхода к морю, в соответствии с Соглашением ВТО по упрощению процедур торговли как нуждающиеся в поддержке в реализации, в том числе в отношении информационных и коммуникационных технологий и человеческого потенциала.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Участники также решили возобновить усилия по изменению транспортных сетей и планированию путём оптимизации операций с помощью интеллектуальных узлов, организации маршрутов и расписаний для сокращения порожнего пробега, улучшения планирования землепользования и гармонизации нормативно-правовой базы в транспортном секторе.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12-я Министерская конференция ВТО (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МК12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 поручила Комитету ВТО по упрощению процедур торговли включить в свою повестку дня ежегодную </w:t>
      </w: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>специальную сессию для обсуждения вопросов транзита стран-членов, не имеющих выхода к морю, до следующего обзора в 2026 году. Страны, не имеющие выхода к морю, при поддержке соответствующих организаций должны эффективно привлекать и использовать сессии для выработки реальных решений для обеспечения эффективного транзита для стран, не имеющих выхода к морю.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Странам, не имеющим выхода к морю, необходимо расширять использование информационных коммуникационных технологий, в том числе путём создания благоприятных условий, для облегчения транзита и торговли, а международным и региональным организациям, а также соответствующим организациям системы ООН следует расширять поддержку </w:t>
      </w:r>
      <w:proofErr w:type="gram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ИКТ-соединяемости</w:t>
      </w:r>
      <w:proofErr w:type="gram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и ИКТ-решений для облегчения торговли и транзита. Следует поощрять использование передового опыта путём передачи современных технологий, оказания технической помощи и наращивания потенциала стран, не имеющих выхода к морю, и странам транзита.</w:t>
      </w:r>
    </w:p>
    <w:p w:rsidR="004369BB" w:rsidRPr="004369BB" w:rsidRDefault="004369BB" w:rsidP="004369B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>Устойчивая мобильность, экологически устойчивые и надёжные транспортные системы, адаптация к изменению климата и смягчение его последствий – опыт и передовая практика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Стихийные бедствия, связанные с изменением климата, такие, как наводнения, ураганы, засухи, циклоны, периоды сильной жары и другие экстремальные климатические явления, ослабляют инфраструктуру (включая автомобильные и железные дороги) во многих странах, не имеющих выхода к морю, что приводит к утрате и разрушению инфраструктуры и высоким экономическим издержкам. Эти стихийные бедствия влияют на транзитную торговлю и ограничивают возможности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LLDC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конкурировать на мировом рынке.</w:t>
      </w:r>
    </w:p>
    <w:p w:rsidR="004369BB" w:rsidRPr="004369BB" w:rsidRDefault="004369BB" w:rsidP="004369B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Учитывая, что около трети выбросов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С0</w:t>
      </w: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приходится на транспортный сектор, смягчение последствий изменения климата так же важно, как и адаптация к его последствиям. Однако указанным странам не хватает финансовых и технических возможностей, необходимых для полной реализации подходов к адаптации и смягчению последствий, которые имеют решающее значение для ускорения их прогресса в области устойчивого развития.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Существует острая потребность в инвестициях в устойчивую к изменению климата инфраструктуру и в повышении устойчивости транспортных систем в развивающихся странах, не имеющих выхода к морю, и странах транзита. Этого можно достичь, принимая во внимание климатические риски при планировании, проектировании, эксплуатации, составлении бюджета и обслуживании транспортной инфраструктуры.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Принимая во внимание, что изменение климата может нарушить транзитную торговлю и взаимосвязанные цепочки поставок, необходимо помочь странам, не имеющим выхода к морю, ускорить их переход на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низкоуглеродные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источники энергии и технологии. Это требует расширения двусторонних и многосторонних партнёрских отношений для обеспечения устойчивых преобразований транспорта и экологически чистой мобильности в этих странах.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Крайне важно также наращивать потенциал стран, не имеющих выхода к морю, для мобилизации ресурсов и услуг, необходимых для смягчения последствий изменения климата и адаптации к ним в транспортном секторе, а также быть готовыми к ним в случае чрезвычайных климатических ситуаций.</w:t>
      </w:r>
    </w:p>
    <w:p w:rsidR="004369BB" w:rsidRPr="004369BB" w:rsidRDefault="004369BB" w:rsidP="004369B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>Последующие действия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 xml:space="preserve">Страны, не имеющие выхода к морю, страны транзита и партнёры по развитию призваны в полной мере участвовать в реализации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ВПД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и Повестки дня в области устойчивого развития на период до 2030 г. для развития и дальнейшего совершенствования транспортных систем на благо указанных стран и полного выполнения итогов и рекомендаций этого совещания.</w:t>
      </w:r>
      <w:proofErr w:type="gramEnd"/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Финансовые учреждения призваны увеличить выделение финансовых ресурсов для ускорения развития устойчивой транспортной инфраструктуры и связанных с ней услуг в развивающихся странах, не имеющих выхода к морю, в дополнение к их усилиям и инвестициям на национальном уровне.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Эффективная и действенная </w:t>
      </w:r>
      <w:proofErr w:type="gram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подготовка</w:t>
      </w:r>
      <w:proofErr w:type="gram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и успешная организация третьей Конференции Организации Объединённых Наций по странам, не имеющим выхода к морю, которая состоится в 2024 году, имеет важное значение, как указано в резолюции 76/217 Генеральной Ассамблеи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оон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. Конференция сформулирует и примет обновлённые рамки международной поддержки для удовлетворения особых потребностей стран, не имеющих выхода к морю, и укрепления партнёрских отношений между странами, не имеющими выхода к морю, и транзитными государствами и их партнёрами по развитию. Соответствующим организациям системы Организации Объединённых Наций и </w:t>
      </w:r>
      <w:proofErr w:type="gram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другим</w:t>
      </w:r>
      <w:proofErr w:type="gram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международным и региональным организациям предлагается внести свой вклад в подготовительный процесс.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Не имеющим выхода к морю и транзитным развивающимся странам и их партнёрам по развитию было предложено сыграть очень активную роль в подготовительном процессе и принять участие в конференции в 2024 году на самом высоком уровне.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Признавая важность продолжения Ашхабадского процесса по устойчивому транспорту, заложенному по итогам Первой Глобальной транспортной конференции, министры приветствовали проведение регулярных международных встреч высокого уровня в рамках данного процесса. Министры, отметив значимость решения транспортных, таможенных, визовых и других торгово-транспортных вопросов, для содействия практической реализации международных транспортно-транзитных коридоров, согласились о необходимости проведения соответствующих многосторонних консультаций, укрепления потенциала и образовательных мероприятий в рамках Ашхабадского процесса.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Стороны приветствовали итоги проведённой в ходе Конференции Встречи министров транспорта в формате «Центральная </w:t>
      </w:r>
      <w:proofErr w:type="gram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Азия–Ближний</w:t>
      </w:r>
      <w:proofErr w:type="gram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Восток–Африка» и подчеркнули важность продолжения вышеуказанного диалога на системной основе. Указанный региональный и субрегиональный диалог должен поощряться в различных регионах.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Министерская конференция выразила глубокую признательность Правительству Туркменистана за гостеприимство и финансовый вклад в успешную организацию международного мероприятия.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Министерская транспортная конференция выразила признательность за существенную поддержку со стороны Канцелярии Высокого представителя по наименее развитым странам, развивающимся странам, не имеющим выхода к морю, и малым островным развивающимся государствам.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 xml:space="preserve">Конференция Министров выразила признательность за усилия, предпринятые Республикой Ботсвана в качестве её глобального председателя Группы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РСНВМ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и координатора по вопросам торговли и развития Группы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РСНВМ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в Женеве.</w:t>
      </w:r>
    </w:p>
    <w:p w:rsidR="004369BB" w:rsidRPr="004369BB" w:rsidRDefault="004369BB" w:rsidP="004369BB">
      <w:pPr>
        <w:spacing w:after="225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Министерская конференция также высоко оценила активное участие и существенный вклад </w:t>
      </w:r>
      <w:proofErr w:type="spellStart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РСНВМ</w:t>
      </w:r>
      <w:proofErr w:type="spellEnd"/>
      <w:r w:rsidRPr="004369B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, транзитных развивающихся стран, партнёров по развитию, организаций системы ООН, многосторонних и региональных банков развития, других международных и региональных организаций, партнёров по развитию, частного сектора, аналитических центров и других заинтересованных сторон.</w:t>
      </w:r>
    </w:p>
    <w:p w:rsidR="004369BB" w:rsidRPr="004369BB" w:rsidRDefault="004369BB" w:rsidP="004369BB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369BB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lang w:eastAsia="ru-RU"/>
        </w:rPr>
        <w:t>16 августа 2022 года, город Туркменбаши, Туркменистан.</w:t>
      </w:r>
    </w:p>
    <w:sectPr w:rsidR="004369BB" w:rsidRPr="0043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BB"/>
    <w:rsid w:val="004369BB"/>
    <w:rsid w:val="007C7E4A"/>
    <w:rsid w:val="00E91478"/>
    <w:rsid w:val="00F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69BB"/>
    <w:rPr>
      <w:i/>
      <w:iCs/>
    </w:rPr>
  </w:style>
  <w:style w:type="character" w:styleId="a5">
    <w:name w:val="Hyperlink"/>
    <w:basedOn w:val="a0"/>
    <w:uiPriority w:val="99"/>
    <w:semiHidden/>
    <w:unhideWhenUsed/>
    <w:rsid w:val="004369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69BB"/>
    <w:rPr>
      <w:i/>
      <w:iCs/>
    </w:rPr>
  </w:style>
  <w:style w:type="character" w:styleId="a5">
    <w:name w:val="Hyperlink"/>
    <w:basedOn w:val="a0"/>
    <w:uiPriority w:val="99"/>
    <w:semiHidden/>
    <w:unhideWhenUsed/>
    <w:rsid w:val="00436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5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  <w:divsChild>
                        <w:div w:id="19221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344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49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45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08764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4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0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2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31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4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2022-08-17T08:14:00Z</dcterms:created>
  <dcterms:modified xsi:type="dcterms:W3CDTF">2022-08-17T08:31:00Z</dcterms:modified>
</cp:coreProperties>
</file>